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Form letter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To: STATE REPRESENTATIVE, STATE SENATOR,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Senator Rob Portman</w:t>
        </w:r>
      </w:hyperlink>
      <w:r w:rsidDel="00000000" w:rsidR="00000000" w:rsidRPr="00000000">
        <w:rPr>
          <w:rtl w:val="0"/>
        </w:rPr>
        <w:t xml:space="preserve">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Senator Sherrod Brown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  <w:t xml:space="preserve">From: your NAME, ADDRESS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am one of the Ohio tenants who is unable to pay my full rent this month because of LOSS OF EMPLOYMENT, ILLNESS, OTHER (explain) related to the Corona Crisis. I have not yet received any financial assistance from state or local government. Soon I could be facing eviction from my home.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 urge you to ask Governor DeWine to enact a statewide 90 day moratorium on residential evictions with tenant supports to assure that once I get back on my feet, I'll still have a right to the peaceful enjoyment of my rental home. Protections should include: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22" w:sz="0" w:val="none"/>
          <w:between w:color="auto" w:space="0" w:sz="0" w:val="none"/>
        </w:pBdr>
        <w:shd w:fill="ffffff" w:val="clear"/>
        <w:spacing w:after="240" w:lineRule="auto"/>
        <w:ind w:left="720" w:firstLine="0"/>
        <w:rPr>
          <w:color w:val="2a2a2a"/>
        </w:rPr>
      </w:pPr>
      <w:r w:rsidDel="00000000" w:rsidR="00000000" w:rsidRPr="00000000">
        <w:rPr>
          <w:color w:val="2a2a2a"/>
          <w:rtl w:val="0"/>
        </w:rPr>
        <w:t xml:space="preserve">● Require residential landlords to accept late and partial payments during the moratorium period.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22" w:sz="0" w:val="none"/>
          <w:between w:color="auto" w:space="0" w:sz="0" w:val="none"/>
        </w:pBdr>
        <w:shd w:fill="ffffff" w:val="clear"/>
        <w:spacing w:after="240" w:lineRule="auto"/>
        <w:ind w:left="720" w:firstLine="0"/>
        <w:rPr>
          <w:color w:val="2a2a2a"/>
        </w:rPr>
      </w:pPr>
      <w:r w:rsidDel="00000000" w:rsidR="00000000" w:rsidRPr="00000000">
        <w:rPr>
          <w:color w:val="2a2a2a"/>
          <w:rtl w:val="0"/>
        </w:rPr>
        <w:t xml:space="preserve">● Prohibit landlords from charging late fees during the moratorium period.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22" w:sz="0" w:val="none"/>
          <w:between w:color="auto" w:space="0" w:sz="0" w:val="none"/>
        </w:pBdr>
        <w:shd w:fill="ffffff" w:val="clear"/>
        <w:spacing w:after="240" w:lineRule="auto"/>
        <w:ind w:left="720" w:firstLine="0"/>
        <w:rPr>
          <w:color w:val="2a2a2a"/>
        </w:rPr>
      </w:pPr>
      <w:r w:rsidDel="00000000" w:rsidR="00000000" w:rsidRPr="00000000">
        <w:rPr>
          <w:color w:val="2a2a2a"/>
          <w:rtl w:val="0"/>
        </w:rPr>
        <w:t xml:space="preserve">● Encourage courts to hold informal meetings with tenants and landlords to seek mediated agreements before permitting landlords to file evictions after the moratorium is over.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22" w:sz="0" w:val="none"/>
          <w:between w:color="auto" w:space="0" w:sz="0" w:val="none"/>
        </w:pBdr>
        <w:shd w:fill="ffffff" w:val="clear"/>
        <w:spacing w:after="240" w:lineRule="auto"/>
        <w:ind w:left="720" w:firstLine="0"/>
        <w:rPr>
          <w:color w:val="2a2a2a"/>
        </w:rPr>
      </w:pPr>
      <w:r w:rsidDel="00000000" w:rsidR="00000000" w:rsidRPr="00000000">
        <w:rPr>
          <w:color w:val="2a2a2a"/>
          <w:rtl w:val="0"/>
        </w:rPr>
        <w:t xml:space="preserve">● Direct local law enforcement to prevent landlords from taking the law into their own hands with </w:t>
      </w:r>
      <w:hyperlink r:id="rId8">
        <w:r w:rsidDel="00000000" w:rsidR="00000000" w:rsidRPr="00000000">
          <w:rPr>
            <w:color w:val="1565c0"/>
            <w:rtl w:val="0"/>
          </w:rPr>
          <w:t xml:space="preserve">“self-help evictions”</w:t>
        </w:r>
      </w:hyperlink>
      <w:r w:rsidDel="00000000" w:rsidR="00000000" w:rsidRPr="00000000">
        <w:rPr>
          <w:color w:val="2a2a2a"/>
          <w:rtl w:val="0"/>
        </w:rPr>
        <w:t xml:space="preserve"> such as turning off utilities, padlocking the premises, or seizing a tenant’s belongings.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Residential tenants like me deserve to be treated with the same consideration that the Governor has already provided to commercial (business) tenants in his Executive Order 2020-08D.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If you have any other questions about my situation, please feel free to contact me at PHONE or EMAIL.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Thanks for your timely intervention. The need is urgent.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SIGNATURE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cc: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communitymanager@rhinohio.com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mmunitymanager@rhinohio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portman.senate.gov/meet/contact" TargetMode="External"/><Relationship Id="rId7" Type="http://schemas.openxmlformats.org/officeDocument/2006/relationships/hyperlink" Target="https://www.brown.senate.gov/contact/assistance" TargetMode="External"/><Relationship Id="rId8" Type="http://schemas.openxmlformats.org/officeDocument/2006/relationships/hyperlink" Target="http://codes.ohio.gov/orc/5321.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